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C746" w14:textId="77777777" w:rsidR="00FD1F92" w:rsidRDefault="00FD1F92" w:rsidP="00FD1F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z posiedzenia komisji Rolnictwa, </w:t>
      </w:r>
    </w:p>
    <w:p w14:paraId="217440E0" w14:textId="0277AB14" w:rsidR="00FD1F92" w:rsidRDefault="00FD1F92" w:rsidP="00FD1F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Rozwoju Gminy i Spraw Budżetowych w dniu 15 grudnia 2025 roku</w:t>
      </w:r>
    </w:p>
    <w:p w14:paraId="03E98587" w14:textId="77777777" w:rsidR="00FD1F92" w:rsidRDefault="00FD1F92" w:rsidP="00FD1F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550CFE" w14:textId="0C63EE1A" w:rsidR="00FD1F92" w:rsidRDefault="00FD1F92" w:rsidP="00545D11">
      <w:pPr>
        <w:numPr>
          <w:ilvl w:val="0"/>
          <w:numId w:val="1"/>
        </w:numPr>
        <w:ind w:left="284"/>
        <w:jc w:val="both"/>
        <w:rPr>
          <w:rFonts w:ascii="Calibri" w:hAnsi="Calibri"/>
          <w:bCs/>
          <w:iCs/>
          <w:sz w:val="28"/>
          <w:szCs w:val="28"/>
        </w:rPr>
      </w:pPr>
      <w:r>
        <w:rPr>
          <w:rFonts w:ascii="Calibri" w:hAnsi="Calibri"/>
          <w:bCs/>
          <w:iCs/>
          <w:sz w:val="28"/>
          <w:szCs w:val="28"/>
        </w:rPr>
        <w:t xml:space="preserve">Komisja Rolnictwa, Rozwoju Gminy i Spraw Budżetowych dokonała analizy </w:t>
      </w:r>
      <w:r w:rsidRPr="00A23174">
        <w:rPr>
          <w:rFonts w:ascii="Calibri" w:hAnsi="Calibri"/>
          <w:bCs/>
          <w:iCs/>
          <w:sz w:val="28"/>
          <w:szCs w:val="28"/>
        </w:rPr>
        <w:t>przedłożon</w:t>
      </w:r>
      <w:r>
        <w:rPr>
          <w:rFonts w:ascii="Calibri" w:hAnsi="Calibri"/>
          <w:bCs/>
          <w:iCs/>
          <w:sz w:val="28"/>
          <w:szCs w:val="28"/>
        </w:rPr>
        <w:t>ego p</w:t>
      </w:r>
      <w:r w:rsidRPr="00A23174">
        <w:rPr>
          <w:rFonts w:ascii="Calibri" w:hAnsi="Calibri"/>
          <w:bCs/>
          <w:iCs/>
          <w:sz w:val="28"/>
          <w:szCs w:val="28"/>
        </w:rPr>
        <w:t>rojekt</w:t>
      </w:r>
      <w:r>
        <w:rPr>
          <w:rFonts w:ascii="Calibri" w:hAnsi="Calibri"/>
          <w:bCs/>
          <w:iCs/>
          <w:sz w:val="28"/>
          <w:szCs w:val="28"/>
        </w:rPr>
        <w:t>u</w:t>
      </w:r>
      <w:r w:rsidRPr="00A23174">
        <w:rPr>
          <w:rFonts w:ascii="Calibri" w:hAnsi="Calibri"/>
          <w:bCs/>
          <w:iCs/>
          <w:sz w:val="28"/>
          <w:szCs w:val="28"/>
        </w:rPr>
        <w:t xml:space="preserve"> budżetu gminy na 202</w:t>
      </w:r>
      <w:r>
        <w:rPr>
          <w:rFonts w:ascii="Calibri" w:hAnsi="Calibri"/>
          <w:bCs/>
          <w:iCs/>
          <w:sz w:val="28"/>
          <w:szCs w:val="28"/>
        </w:rPr>
        <w:t>6</w:t>
      </w:r>
      <w:r w:rsidRPr="00A23174">
        <w:rPr>
          <w:rFonts w:ascii="Calibri" w:hAnsi="Calibri"/>
          <w:bCs/>
          <w:iCs/>
          <w:sz w:val="28"/>
          <w:szCs w:val="28"/>
        </w:rPr>
        <w:t xml:space="preserve"> rok oraz projekt</w:t>
      </w:r>
      <w:r>
        <w:rPr>
          <w:rFonts w:ascii="Calibri" w:hAnsi="Calibri"/>
          <w:bCs/>
          <w:iCs/>
          <w:sz w:val="28"/>
          <w:szCs w:val="28"/>
        </w:rPr>
        <w:t>u</w:t>
      </w:r>
      <w:r w:rsidRPr="00A23174">
        <w:rPr>
          <w:rFonts w:ascii="Calibri" w:hAnsi="Calibri"/>
          <w:bCs/>
          <w:iCs/>
          <w:sz w:val="28"/>
          <w:szCs w:val="28"/>
        </w:rPr>
        <w:t xml:space="preserve"> Wieloletniej Prognozy Finansowej Gminy Fabianki na lata 202</w:t>
      </w:r>
      <w:r>
        <w:rPr>
          <w:rFonts w:ascii="Calibri" w:hAnsi="Calibri"/>
          <w:bCs/>
          <w:iCs/>
          <w:sz w:val="28"/>
          <w:szCs w:val="28"/>
        </w:rPr>
        <w:t>6</w:t>
      </w:r>
      <w:r w:rsidRPr="00A23174">
        <w:rPr>
          <w:rFonts w:ascii="Calibri" w:hAnsi="Calibri"/>
          <w:bCs/>
          <w:iCs/>
          <w:sz w:val="28"/>
          <w:szCs w:val="28"/>
        </w:rPr>
        <w:t>-20</w:t>
      </w:r>
      <w:r>
        <w:rPr>
          <w:rFonts w:ascii="Calibri" w:hAnsi="Calibri"/>
          <w:bCs/>
          <w:iCs/>
          <w:sz w:val="28"/>
          <w:szCs w:val="28"/>
        </w:rPr>
        <w:t>43</w:t>
      </w:r>
      <w:r w:rsidRPr="00A23174">
        <w:rPr>
          <w:rFonts w:ascii="Calibri" w:hAnsi="Calibri"/>
          <w:bCs/>
          <w:iCs/>
          <w:sz w:val="28"/>
          <w:szCs w:val="28"/>
        </w:rPr>
        <w:t>.</w:t>
      </w:r>
    </w:p>
    <w:p w14:paraId="2BE064FC" w14:textId="77777777" w:rsidR="00FD1F92" w:rsidRPr="00FD1F92" w:rsidRDefault="00FD1F92" w:rsidP="00FD1F92">
      <w:pPr>
        <w:ind w:left="360"/>
        <w:jc w:val="both"/>
        <w:rPr>
          <w:rFonts w:ascii="Calibri" w:hAnsi="Calibri"/>
          <w:bCs/>
          <w:iCs/>
          <w:sz w:val="18"/>
          <w:szCs w:val="18"/>
        </w:rPr>
      </w:pPr>
    </w:p>
    <w:p w14:paraId="5A8EE300" w14:textId="342AB2C1" w:rsidR="00FD1F92" w:rsidRPr="002056E4" w:rsidRDefault="0039219B" w:rsidP="00FD1F92">
      <w:pPr>
        <w:jc w:val="both"/>
        <w:rPr>
          <w:rFonts w:ascii="Calibri" w:hAnsi="Calibri"/>
          <w:bCs/>
          <w:iCs/>
          <w:sz w:val="28"/>
          <w:szCs w:val="28"/>
          <w:u w:val="single"/>
        </w:rPr>
      </w:pPr>
      <w:r>
        <w:rPr>
          <w:rFonts w:ascii="Calibri" w:hAnsi="Calibri"/>
          <w:bCs/>
          <w:iCs/>
          <w:sz w:val="28"/>
          <w:szCs w:val="28"/>
        </w:rPr>
        <w:t xml:space="preserve">  </w:t>
      </w:r>
      <w:r w:rsidR="00FD1F92" w:rsidRPr="002056E4">
        <w:rPr>
          <w:rFonts w:ascii="Calibri" w:hAnsi="Calibri"/>
          <w:bCs/>
          <w:iCs/>
          <w:sz w:val="28"/>
          <w:szCs w:val="28"/>
        </w:rPr>
        <w:t xml:space="preserve"> </w:t>
      </w:r>
      <w:r w:rsidR="00FD1F92" w:rsidRPr="002056E4">
        <w:rPr>
          <w:rFonts w:ascii="Calibri" w:hAnsi="Calibri"/>
          <w:bCs/>
          <w:iCs/>
          <w:sz w:val="28"/>
          <w:szCs w:val="28"/>
          <w:u w:val="single"/>
        </w:rPr>
        <w:t xml:space="preserve">Powyższe projekty uchwał zaopiniowano pozytywnie w wyniku głosowania: </w:t>
      </w:r>
    </w:p>
    <w:p w14:paraId="36A74D78" w14:textId="6F0DA899" w:rsidR="00FD1F92" w:rsidRPr="002056E4" w:rsidRDefault="00FD1F92" w:rsidP="0039219B">
      <w:pPr>
        <w:pStyle w:val="Akapitzlist"/>
        <w:numPr>
          <w:ilvl w:val="0"/>
          <w:numId w:val="2"/>
        </w:numPr>
        <w:ind w:left="567"/>
        <w:jc w:val="both"/>
        <w:rPr>
          <w:rFonts w:ascii="Calibri" w:hAnsi="Calibri"/>
          <w:bCs/>
          <w:iCs/>
          <w:color w:val="FF0000"/>
          <w:sz w:val="28"/>
          <w:szCs w:val="28"/>
        </w:rPr>
      </w:pPr>
      <w:r w:rsidRPr="002056E4">
        <w:rPr>
          <w:rFonts w:ascii="Calibri" w:hAnsi="Calibri"/>
          <w:bCs/>
          <w:iCs/>
          <w:sz w:val="28"/>
          <w:szCs w:val="28"/>
        </w:rPr>
        <w:t>Projekt budżetu głosowano</w:t>
      </w:r>
      <w:r>
        <w:rPr>
          <w:rFonts w:ascii="Calibri" w:hAnsi="Calibri"/>
          <w:bCs/>
          <w:iCs/>
          <w:sz w:val="28"/>
          <w:szCs w:val="28"/>
        </w:rPr>
        <w:t xml:space="preserve"> następująco</w:t>
      </w:r>
      <w:r w:rsidRPr="002056E4">
        <w:rPr>
          <w:rFonts w:ascii="Calibri" w:hAnsi="Calibri"/>
          <w:bCs/>
          <w:iCs/>
          <w:sz w:val="28"/>
          <w:szCs w:val="28"/>
        </w:rPr>
        <w:t xml:space="preserve">: </w:t>
      </w:r>
    </w:p>
    <w:p w14:paraId="4B53BF99" w14:textId="04C936D7" w:rsidR="00FD1F92" w:rsidRPr="002056E4" w:rsidRDefault="00FD1F92" w:rsidP="0039219B">
      <w:pPr>
        <w:ind w:left="567"/>
        <w:jc w:val="both"/>
        <w:rPr>
          <w:rFonts w:ascii="Calibri" w:hAnsi="Calibri"/>
          <w:bCs/>
          <w:iCs/>
          <w:color w:val="FF0000"/>
          <w:sz w:val="28"/>
          <w:szCs w:val="28"/>
        </w:rPr>
      </w:pPr>
      <w:r>
        <w:rPr>
          <w:rFonts w:ascii="Calibri" w:hAnsi="Calibri"/>
          <w:bCs/>
          <w:iCs/>
          <w:color w:val="FF0000"/>
          <w:sz w:val="28"/>
          <w:szCs w:val="28"/>
        </w:rPr>
        <w:t xml:space="preserve">       </w:t>
      </w:r>
      <w:r w:rsidR="00545D11">
        <w:rPr>
          <w:rFonts w:ascii="Calibri" w:hAnsi="Calibri"/>
          <w:bCs/>
          <w:iCs/>
          <w:color w:val="FF0000"/>
          <w:sz w:val="28"/>
          <w:szCs w:val="28"/>
        </w:rPr>
        <w:t>4</w:t>
      </w:r>
      <w:r w:rsidRPr="00494246">
        <w:rPr>
          <w:rFonts w:ascii="Calibri" w:hAnsi="Calibri"/>
          <w:bCs/>
          <w:iCs/>
          <w:color w:val="FF0000"/>
          <w:sz w:val="28"/>
          <w:szCs w:val="28"/>
        </w:rPr>
        <w:t xml:space="preserve"> za, 0 przeciw, </w:t>
      </w:r>
      <w:r w:rsidR="00545D11">
        <w:rPr>
          <w:rFonts w:ascii="Calibri" w:hAnsi="Calibri"/>
          <w:bCs/>
          <w:iCs/>
          <w:color w:val="FF0000"/>
          <w:sz w:val="28"/>
          <w:szCs w:val="28"/>
        </w:rPr>
        <w:t>1</w:t>
      </w:r>
      <w:r w:rsidRPr="00494246">
        <w:rPr>
          <w:rFonts w:ascii="Calibri" w:hAnsi="Calibri"/>
          <w:bCs/>
          <w:iCs/>
          <w:color w:val="FF0000"/>
          <w:sz w:val="28"/>
          <w:szCs w:val="28"/>
        </w:rPr>
        <w:t xml:space="preserve"> wstrzymujących się</w:t>
      </w:r>
      <w:r>
        <w:rPr>
          <w:rFonts w:ascii="Calibri" w:hAnsi="Calibri"/>
          <w:bCs/>
          <w:iCs/>
          <w:color w:val="FF0000"/>
          <w:sz w:val="28"/>
          <w:szCs w:val="28"/>
        </w:rPr>
        <w:t xml:space="preserve"> </w:t>
      </w:r>
    </w:p>
    <w:p w14:paraId="66EA239A" w14:textId="77777777" w:rsidR="00FD1F92" w:rsidRPr="002056E4" w:rsidRDefault="00FD1F92" w:rsidP="0039219B">
      <w:pPr>
        <w:pStyle w:val="Akapitzlist"/>
        <w:numPr>
          <w:ilvl w:val="0"/>
          <w:numId w:val="2"/>
        </w:numPr>
        <w:ind w:left="567"/>
        <w:jc w:val="both"/>
        <w:rPr>
          <w:rFonts w:ascii="Calibri" w:hAnsi="Calibri"/>
          <w:bCs/>
          <w:iCs/>
          <w:color w:val="FF0000"/>
          <w:sz w:val="28"/>
          <w:szCs w:val="28"/>
        </w:rPr>
      </w:pPr>
      <w:r w:rsidRPr="002056E4">
        <w:rPr>
          <w:rFonts w:ascii="Calibri" w:hAnsi="Calibri"/>
          <w:bCs/>
          <w:iCs/>
          <w:sz w:val="28"/>
          <w:szCs w:val="28"/>
        </w:rPr>
        <w:t>Projekt Wieloletniej Prognozy Finansowej głosowano następująco:</w:t>
      </w:r>
    </w:p>
    <w:p w14:paraId="3F64AEAD" w14:textId="2BD66AFA" w:rsidR="00FD1F92" w:rsidRPr="002056E4" w:rsidRDefault="00FD1F92" w:rsidP="0039219B">
      <w:pPr>
        <w:ind w:left="567"/>
        <w:jc w:val="both"/>
        <w:rPr>
          <w:rFonts w:ascii="Calibri" w:hAnsi="Calibri"/>
          <w:bCs/>
          <w:iCs/>
          <w:color w:val="FF0000"/>
          <w:sz w:val="28"/>
          <w:szCs w:val="28"/>
        </w:rPr>
      </w:pPr>
      <w:r w:rsidRPr="002056E4">
        <w:rPr>
          <w:rFonts w:ascii="Calibri" w:hAnsi="Calibri"/>
          <w:bCs/>
          <w:iCs/>
          <w:color w:val="FF0000"/>
          <w:sz w:val="28"/>
          <w:szCs w:val="28"/>
        </w:rPr>
        <w:t xml:space="preserve">       </w:t>
      </w:r>
      <w:r w:rsidR="00545D11">
        <w:rPr>
          <w:rFonts w:ascii="Calibri" w:hAnsi="Calibri"/>
          <w:bCs/>
          <w:iCs/>
          <w:color w:val="FF0000"/>
          <w:sz w:val="28"/>
          <w:szCs w:val="28"/>
        </w:rPr>
        <w:t>4</w:t>
      </w:r>
      <w:r w:rsidRPr="00494246">
        <w:rPr>
          <w:rFonts w:ascii="Calibri" w:hAnsi="Calibri"/>
          <w:bCs/>
          <w:iCs/>
          <w:color w:val="FF0000"/>
          <w:sz w:val="28"/>
          <w:szCs w:val="28"/>
        </w:rPr>
        <w:t xml:space="preserve"> za, 0 przeciw, </w:t>
      </w:r>
      <w:r w:rsidR="00545D11">
        <w:rPr>
          <w:rFonts w:ascii="Calibri" w:hAnsi="Calibri"/>
          <w:bCs/>
          <w:iCs/>
          <w:color w:val="FF0000"/>
          <w:sz w:val="28"/>
          <w:szCs w:val="28"/>
        </w:rPr>
        <w:t>1</w:t>
      </w:r>
      <w:r w:rsidRPr="00494246">
        <w:rPr>
          <w:rFonts w:ascii="Calibri" w:hAnsi="Calibri"/>
          <w:bCs/>
          <w:iCs/>
          <w:color w:val="FF0000"/>
          <w:sz w:val="28"/>
          <w:szCs w:val="28"/>
        </w:rPr>
        <w:t xml:space="preserve"> wstrzymujących się</w:t>
      </w:r>
      <w:r>
        <w:rPr>
          <w:rFonts w:ascii="Calibri" w:hAnsi="Calibri"/>
          <w:bCs/>
          <w:iCs/>
          <w:color w:val="FF0000"/>
          <w:sz w:val="28"/>
          <w:szCs w:val="28"/>
        </w:rPr>
        <w:t xml:space="preserve"> </w:t>
      </w:r>
    </w:p>
    <w:p w14:paraId="148DF3A0" w14:textId="77777777" w:rsidR="00FD1F92" w:rsidRPr="00FD1F92" w:rsidRDefault="00FD1F92" w:rsidP="00FD1F92">
      <w:pPr>
        <w:pStyle w:val="Akapitzlist"/>
        <w:jc w:val="both"/>
        <w:rPr>
          <w:rFonts w:ascii="Calibri" w:hAnsi="Calibri"/>
          <w:bCs/>
          <w:iCs/>
          <w:color w:val="FF0000"/>
          <w:sz w:val="16"/>
          <w:szCs w:val="16"/>
        </w:rPr>
      </w:pPr>
    </w:p>
    <w:p w14:paraId="24C7ED42" w14:textId="77777777" w:rsidR="00FD1F92" w:rsidRPr="002056E4" w:rsidRDefault="00FD1F92" w:rsidP="00FD1F92">
      <w:pPr>
        <w:jc w:val="both"/>
        <w:rPr>
          <w:rFonts w:ascii="Calibri" w:hAnsi="Calibri"/>
          <w:bCs/>
          <w:iCs/>
          <w:color w:val="FF0000"/>
        </w:rPr>
      </w:pPr>
    </w:p>
    <w:p w14:paraId="54E49EBC" w14:textId="695E2B3F" w:rsidR="00FD1F92" w:rsidRPr="00545D11" w:rsidRDefault="00FD1F92" w:rsidP="0039219B">
      <w:pPr>
        <w:pStyle w:val="Akapitzlist"/>
        <w:numPr>
          <w:ilvl w:val="0"/>
          <w:numId w:val="1"/>
        </w:numPr>
        <w:ind w:left="284"/>
        <w:jc w:val="both"/>
        <w:rPr>
          <w:rFonts w:ascii="Calibri" w:hAnsi="Calibri"/>
          <w:sz w:val="28"/>
          <w:szCs w:val="28"/>
        </w:rPr>
      </w:pPr>
      <w:r w:rsidRPr="00545D11">
        <w:rPr>
          <w:rFonts w:ascii="Calibri" w:hAnsi="Calibri"/>
          <w:sz w:val="28"/>
          <w:szCs w:val="28"/>
        </w:rPr>
        <w:t>Członkowie komisji zapoznali się z treścią projektów uchwał przedłożonych                      w dokumentacji na najbliższą sesję RG. Były to uchwały w sprawie:</w:t>
      </w:r>
    </w:p>
    <w:p w14:paraId="61AA8443" w14:textId="77777777" w:rsidR="00FD1F92" w:rsidRPr="00FD1F92" w:rsidRDefault="00FD1F92" w:rsidP="00FD1F9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99BE218" w14:textId="33E59FD3" w:rsidR="00545D11" w:rsidRPr="0039219B" w:rsidRDefault="00FD1F92" w:rsidP="00545D11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/>
          <w:iCs/>
        </w:rPr>
      </w:pPr>
      <w:r w:rsidRPr="002056E4">
        <w:rPr>
          <w:rFonts w:ascii="Calibri" w:hAnsi="Calibri"/>
          <w:bCs/>
          <w:iCs/>
          <w:sz w:val="28"/>
          <w:szCs w:val="28"/>
        </w:rPr>
        <w:t>zmian do budżetu na 202</w:t>
      </w:r>
      <w:r>
        <w:rPr>
          <w:rFonts w:ascii="Calibri" w:hAnsi="Calibri"/>
          <w:bCs/>
          <w:iCs/>
          <w:sz w:val="28"/>
          <w:szCs w:val="28"/>
        </w:rPr>
        <w:t>5</w:t>
      </w:r>
      <w:r w:rsidRPr="002056E4">
        <w:rPr>
          <w:rFonts w:ascii="Calibri" w:hAnsi="Calibri"/>
          <w:bCs/>
          <w:iCs/>
          <w:sz w:val="28"/>
          <w:szCs w:val="28"/>
        </w:rPr>
        <w:t xml:space="preserve"> rok,</w:t>
      </w:r>
      <w:r w:rsidR="00545D11">
        <w:rPr>
          <w:rFonts w:ascii="Calibri" w:hAnsi="Calibri"/>
          <w:bCs/>
          <w:iCs/>
          <w:sz w:val="28"/>
          <w:szCs w:val="28"/>
        </w:rPr>
        <w:t xml:space="preserve"> </w:t>
      </w:r>
      <w:r w:rsidR="00545D11" w:rsidRPr="00545D11">
        <w:rPr>
          <w:rFonts w:ascii="Calibri" w:hAnsi="Calibri"/>
          <w:bCs/>
          <w:iCs/>
          <w:sz w:val="28"/>
          <w:szCs w:val="28"/>
        </w:rPr>
        <w:t xml:space="preserve">  </w:t>
      </w:r>
      <w:r w:rsidR="00545D11" w:rsidRPr="0039219B">
        <w:rPr>
          <w:rFonts w:ascii="Calibri" w:hAnsi="Calibri"/>
          <w:b/>
          <w:iCs/>
        </w:rPr>
        <w:t xml:space="preserve">(głosowano: 5 za, 0 przeciw, 0 wstrzymujących się) </w:t>
      </w:r>
    </w:p>
    <w:p w14:paraId="4D6EDA55" w14:textId="4B796E31" w:rsid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2056E4">
        <w:rPr>
          <w:rFonts w:ascii="Calibri" w:hAnsi="Calibri"/>
          <w:bCs/>
          <w:iCs/>
          <w:sz w:val="28"/>
          <w:szCs w:val="28"/>
        </w:rPr>
        <w:t>zmiany Wieloletniej Prognozy Finansowej Gminy Fabianki na lata 202</w:t>
      </w:r>
      <w:r>
        <w:rPr>
          <w:rFonts w:ascii="Calibri" w:hAnsi="Calibri"/>
          <w:bCs/>
          <w:iCs/>
          <w:sz w:val="28"/>
          <w:szCs w:val="28"/>
        </w:rPr>
        <w:t>5</w:t>
      </w:r>
      <w:r w:rsidRPr="002056E4">
        <w:rPr>
          <w:rFonts w:ascii="Calibri" w:hAnsi="Calibri"/>
          <w:bCs/>
          <w:iCs/>
          <w:sz w:val="28"/>
          <w:szCs w:val="28"/>
        </w:rPr>
        <w:t xml:space="preserve"> -  20</w:t>
      </w:r>
      <w:r>
        <w:rPr>
          <w:rFonts w:ascii="Calibri" w:hAnsi="Calibri"/>
          <w:bCs/>
          <w:iCs/>
          <w:sz w:val="28"/>
          <w:szCs w:val="28"/>
        </w:rPr>
        <w:t>40</w:t>
      </w:r>
      <w:r w:rsidRPr="002056E4">
        <w:rPr>
          <w:rFonts w:ascii="Calibri" w:hAnsi="Calibri"/>
          <w:bCs/>
          <w:iCs/>
          <w:sz w:val="28"/>
          <w:szCs w:val="28"/>
        </w:rPr>
        <w:t>,</w:t>
      </w:r>
      <w:r w:rsidR="00545D11">
        <w:rPr>
          <w:rFonts w:ascii="Calibri" w:hAnsi="Calibri"/>
          <w:bCs/>
          <w:iCs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5 za, 0 przeciw, 0 wstrzymujących się</w:t>
      </w:r>
      <w:r w:rsidR="0039219B" w:rsidRPr="0039219B">
        <w:rPr>
          <w:rFonts w:ascii="Calibri" w:hAnsi="Calibri"/>
          <w:b/>
          <w:iCs/>
        </w:rPr>
        <w:t>)</w:t>
      </w:r>
    </w:p>
    <w:p w14:paraId="59CE3386" w14:textId="5B69318D" w:rsid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FD1F92">
        <w:rPr>
          <w:rFonts w:ascii="Calibri" w:hAnsi="Calibri"/>
          <w:sz w:val="28"/>
          <w:szCs w:val="28"/>
        </w:rPr>
        <w:t>wyrażenia zgody na nabycie nieruchomości położonej w obrębie  ewidencyjnym Stary Witoszyn, jednostka ewidencyjna Fabianki,</w:t>
      </w:r>
      <w:r w:rsidR="00545D11">
        <w:rPr>
          <w:rFonts w:ascii="Calibri" w:hAnsi="Calibri"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4 za, 0 przeciw, 1 wstrzymujących się)</w:t>
      </w:r>
    </w:p>
    <w:p w14:paraId="094FDEB7" w14:textId="6D9EC4EA" w:rsid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FD1F92">
        <w:rPr>
          <w:rFonts w:ascii="Calibri" w:hAnsi="Calibri"/>
          <w:sz w:val="28"/>
          <w:szCs w:val="28"/>
        </w:rPr>
        <w:t>wyrażenia zgody na nabycie nieruchomości położonej w obrębie  ewidencyjnym Wilczeniec Fabiański, jednostka ewidencyjna Fabianki,</w:t>
      </w:r>
      <w:r w:rsidR="00545D11">
        <w:rPr>
          <w:rFonts w:ascii="Calibri" w:hAnsi="Calibri"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4 za, 0 przeciw, 1 wstrzymujących się)</w:t>
      </w:r>
    </w:p>
    <w:p w14:paraId="6A8FEFDA" w14:textId="0C851A62" w:rsid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FD1F92">
        <w:rPr>
          <w:rFonts w:ascii="Calibri" w:hAnsi="Calibri"/>
          <w:sz w:val="28"/>
          <w:szCs w:val="28"/>
        </w:rPr>
        <w:t>wyrażenia zgody na nabycie nieruchomości położonej w obrębie ewidencyjnym Bogucin, jednostka ewidencyjna Fabianki</w:t>
      </w:r>
      <w:r w:rsidR="00545D11">
        <w:rPr>
          <w:rFonts w:ascii="Calibri" w:hAnsi="Calibri"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5 za, 0 przeciw, 0 wstrzymujących się)</w:t>
      </w:r>
    </w:p>
    <w:p w14:paraId="04E5622F" w14:textId="276E736F" w:rsid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FD1F92">
        <w:rPr>
          <w:rFonts w:ascii="Calibri" w:hAnsi="Calibri"/>
          <w:sz w:val="28"/>
          <w:szCs w:val="28"/>
        </w:rPr>
        <w:t>zmieniająca uchwałę w sprawie określenia przystanków komunikacyjnych, których właścicielem jest Gmina Fabianki oraz warunków i zasad korzystania z tych obiektów,</w:t>
      </w:r>
      <w:r w:rsidR="00545D11">
        <w:rPr>
          <w:rFonts w:ascii="Calibri" w:hAnsi="Calibri"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5 za, 0 przeciw, 0 wstrzymujących się)</w:t>
      </w:r>
    </w:p>
    <w:p w14:paraId="377F4C3E" w14:textId="70D35EA4" w:rsidR="00FD1F92" w:rsidRPr="00FD1F92" w:rsidRDefault="00FD1F92" w:rsidP="00FD1F92">
      <w:pPr>
        <w:numPr>
          <w:ilvl w:val="0"/>
          <w:numId w:val="3"/>
        </w:numPr>
        <w:spacing w:line="276" w:lineRule="auto"/>
        <w:ind w:left="426" w:right="-567"/>
        <w:jc w:val="both"/>
        <w:rPr>
          <w:rFonts w:ascii="Calibri" w:hAnsi="Calibri"/>
          <w:bCs/>
          <w:iCs/>
          <w:sz w:val="28"/>
          <w:szCs w:val="28"/>
        </w:rPr>
      </w:pPr>
      <w:r w:rsidRPr="00FD1F92">
        <w:rPr>
          <w:rFonts w:ascii="Calibri" w:hAnsi="Calibri"/>
          <w:sz w:val="28"/>
          <w:szCs w:val="28"/>
        </w:rPr>
        <w:t>przyjęcia Regulaminu dostarczania wody i odprowadzania ścieków na terenie Gminy Fabianki,</w:t>
      </w:r>
      <w:r w:rsidR="00545D11">
        <w:rPr>
          <w:rFonts w:ascii="Calibri" w:hAnsi="Calibri"/>
          <w:sz w:val="28"/>
          <w:szCs w:val="28"/>
        </w:rPr>
        <w:t xml:space="preserve"> </w:t>
      </w:r>
      <w:r w:rsidR="00545D11" w:rsidRPr="0039219B">
        <w:rPr>
          <w:rFonts w:ascii="Calibri" w:hAnsi="Calibri"/>
          <w:b/>
          <w:iCs/>
        </w:rPr>
        <w:t>(głosowano: 6 za, 0 przeciw, 0 wstrzymujących się)</w:t>
      </w:r>
    </w:p>
    <w:p w14:paraId="0F9CB967" w14:textId="77777777" w:rsidR="00FD1F92" w:rsidRDefault="00FD1F92" w:rsidP="00FD1F92">
      <w:pPr>
        <w:ind w:left="360"/>
        <w:jc w:val="both"/>
        <w:rPr>
          <w:rFonts w:ascii="Calibri" w:hAnsi="Calibri"/>
          <w:bCs/>
          <w:iCs/>
        </w:rPr>
      </w:pPr>
    </w:p>
    <w:p w14:paraId="33C21AD9" w14:textId="431F0587" w:rsidR="00FD1F92" w:rsidRPr="008A4616" w:rsidRDefault="00FD1F92" w:rsidP="00545D11">
      <w:pPr>
        <w:ind w:right="-142"/>
        <w:jc w:val="both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C86BD1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    </w:t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  <w:t xml:space="preserve"> </w:t>
      </w:r>
    </w:p>
    <w:p w14:paraId="388CD22C" w14:textId="77777777" w:rsidR="00FD1F92" w:rsidRPr="008A4616" w:rsidRDefault="00FD1F92" w:rsidP="00FD1F92">
      <w:pPr>
        <w:pStyle w:val="Standard"/>
        <w:jc w:val="center"/>
        <w:rPr>
          <w:rFonts w:asciiTheme="minorHAnsi" w:eastAsia="Times New Roman" w:hAnsiTheme="minorHAnsi" w:cstheme="minorHAnsi"/>
          <w:b/>
          <w:i/>
          <w:iCs/>
          <w:color w:val="000000"/>
          <w:sz w:val="20"/>
          <w:szCs w:val="20"/>
          <w:lang w:eastAsia="pl-PL"/>
        </w:rPr>
      </w:pP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  <w:r w:rsidRPr="008A46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ab/>
      </w:r>
    </w:p>
    <w:p w14:paraId="5C47A5BC" w14:textId="37F6F8AC" w:rsidR="00FD1F92" w:rsidRDefault="00FD1F92" w:rsidP="00FD1F92">
      <w:pPr>
        <w:ind w:left="-284" w:firstLine="180"/>
        <w:rPr>
          <w:rFonts w:ascii="Arial" w:hAnsi="Arial" w:cs="Arial"/>
          <w:b/>
          <w:i/>
          <w:iCs/>
          <w:color w:val="FF0000"/>
          <w:sz w:val="20"/>
          <w:szCs w:val="20"/>
        </w:rPr>
      </w:pPr>
      <w:r w:rsidRPr="008A4616">
        <w:rPr>
          <w:b/>
          <w:i/>
          <w:iCs/>
          <w:color w:val="FF0000"/>
          <w:sz w:val="20"/>
          <w:szCs w:val="20"/>
        </w:rPr>
        <w:t xml:space="preserve"> </w:t>
      </w:r>
      <w:r>
        <w:rPr>
          <w:b/>
          <w:i/>
          <w:iCs/>
          <w:color w:val="FF0000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    </w:t>
      </w:r>
      <w:r w:rsidRPr="00AB064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ab/>
      </w:r>
      <w:r w:rsidRPr="00AB064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Przewodniczący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 w:rsidRPr="00AB064D">
        <w:rPr>
          <w:rFonts w:ascii="Arial" w:hAnsi="Arial" w:cs="Arial"/>
          <w:b/>
          <w:i/>
          <w:iCs/>
          <w:color w:val="FF0000"/>
          <w:sz w:val="20"/>
          <w:szCs w:val="20"/>
        </w:rPr>
        <w:t>Komisji Rolnictwa, Rozwoju Gminy</w:t>
      </w:r>
      <w:r w:rsidRPr="00AB064D">
        <w:rPr>
          <w:rFonts w:ascii="Arial" w:hAnsi="Arial" w:cs="Arial"/>
          <w:b/>
          <w:i/>
          <w:iCs/>
          <w:color w:val="FF0000"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       </w:t>
      </w:r>
    </w:p>
    <w:p w14:paraId="43ADF304" w14:textId="580B7621" w:rsidR="00FD1F92" w:rsidRPr="00AB064D" w:rsidRDefault="00FD1F92" w:rsidP="00FD1F92">
      <w:pPr>
        <w:ind w:left="-284" w:right="-567" w:firstLine="180"/>
        <w:rPr>
          <w:rFonts w:ascii="Arial" w:hAnsi="Arial" w:cs="Arial"/>
          <w:b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           </w:t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  <w:t xml:space="preserve"> i </w:t>
      </w:r>
      <w:r w:rsidRPr="00AB064D">
        <w:rPr>
          <w:rFonts w:ascii="Arial" w:hAnsi="Arial" w:cs="Arial"/>
          <w:b/>
          <w:i/>
          <w:iCs/>
          <w:color w:val="FF0000"/>
          <w:sz w:val="20"/>
          <w:szCs w:val="20"/>
        </w:rPr>
        <w:t>Spraw Budżetowych</w:t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                                                              </w:t>
      </w:r>
    </w:p>
    <w:p w14:paraId="0350B281" w14:textId="77777777" w:rsidR="00FD1F92" w:rsidRDefault="00FD1F92" w:rsidP="00FD1F92">
      <w:pPr>
        <w:rPr>
          <w:rFonts w:ascii="Arial" w:hAnsi="Arial" w:cs="Arial"/>
          <w:b/>
          <w:color w:val="FF0000"/>
          <w:sz w:val="20"/>
          <w:szCs w:val="20"/>
        </w:rPr>
      </w:pPr>
      <w:r w:rsidRPr="00AB064D">
        <w:rPr>
          <w:rFonts w:ascii="Arial" w:hAnsi="Arial" w:cs="Arial"/>
          <w:b/>
          <w:i/>
          <w:color w:val="000000"/>
          <w:sz w:val="20"/>
          <w:szCs w:val="20"/>
        </w:rPr>
        <w:t xml:space="preserve">         </w:t>
      </w:r>
    </w:p>
    <w:p w14:paraId="65F67CAA" w14:textId="3811A372" w:rsidR="002A51C9" w:rsidRDefault="00FD1F92"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           </w:t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</w:r>
      <w:r>
        <w:rPr>
          <w:rFonts w:ascii="Arial" w:hAnsi="Arial" w:cs="Arial"/>
          <w:b/>
          <w:i/>
          <w:color w:val="FF0000"/>
          <w:sz w:val="20"/>
          <w:szCs w:val="20"/>
        </w:rPr>
        <w:tab/>
        <w:t xml:space="preserve">     </w:t>
      </w:r>
      <w:r w:rsidRPr="00AB064D">
        <w:rPr>
          <w:rFonts w:ascii="Arial" w:hAnsi="Arial" w:cs="Arial"/>
          <w:b/>
          <w:i/>
          <w:color w:val="FF0000"/>
          <w:sz w:val="20"/>
          <w:szCs w:val="20"/>
        </w:rPr>
        <w:t>Andrzej Zieliński</w:t>
      </w:r>
      <w:r w:rsidRPr="00AB064D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color w:val="FF0000"/>
          <w:sz w:val="20"/>
          <w:szCs w:val="20"/>
        </w:rPr>
        <w:tab/>
      </w:r>
    </w:p>
    <w:sectPr w:rsidR="002A51C9" w:rsidSect="00FD1F92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9B17" w14:textId="77777777" w:rsidR="00145F8B" w:rsidRDefault="00145F8B" w:rsidP="00FD1F92">
      <w:r>
        <w:separator/>
      </w:r>
    </w:p>
  </w:endnote>
  <w:endnote w:type="continuationSeparator" w:id="0">
    <w:p w14:paraId="1310FAFA" w14:textId="77777777" w:rsidR="00145F8B" w:rsidRDefault="00145F8B" w:rsidP="00F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30F9" w14:textId="77777777" w:rsidR="00145F8B" w:rsidRDefault="00145F8B" w:rsidP="00FD1F92">
      <w:r>
        <w:separator/>
      </w:r>
    </w:p>
  </w:footnote>
  <w:footnote w:type="continuationSeparator" w:id="0">
    <w:p w14:paraId="726B3CF3" w14:textId="77777777" w:rsidR="00145F8B" w:rsidRDefault="00145F8B" w:rsidP="00FD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F86E" w14:textId="77777777" w:rsidR="00FD1F92" w:rsidRDefault="00FD1F92" w:rsidP="00FD1F92">
    <w:pPr>
      <w:pStyle w:val="Nagwek"/>
      <w:jc w:val="right"/>
    </w:pPr>
    <w:r>
      <w:t xml:space="preserve">Załącznik do protokołu </w:t>
    </w:r>
  </w:p>
  <w:p w14:paraId="5D9CCE40" w14:textId="77777777" w:rsidR="00FD1F92" w:rsidRDefault="00FD1F92" w:rsidP="00FD1F92">
    <w:pPr>
      <w:pStyle w:val="Nagwek"/>
      <w:jc w:val="right"/>
    </w:pPr>
    <w:r>
      <w:t xml:space="preserve">z XIV sesji RG Fabianki </w:t>
    </w:r>
  </w:p>
  <w:p w14:paraId="57ECEF66" w14:textId="03548C73" w:rsidR="00FD1F92" w:rsidRDefault="00FD1F92" w:rsidP="00FD1F92">
    <w:pPr>
      <w:pStyle w:val="Nagwek"/>
      <w:jc w:val="right"/>
    </w:pPr>
    <w:r>
      <w:t xml:space="preserve">z dnia 16.12.2025r.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A9F"/>
    <w:multiLevelType w:val="hybridMultilevel"/>
    <w:tmpl w:val="5F00F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E57"/>
    <w:multiLevelType w:val="hybridMultilevel"/>
    <w:tmpl w:val="93E069FA"/>
    <w:lvl w:ilvl="0" w:tplc="32DA31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83E"/>
    <w:multiLevelType w:val="hybridMultilevel"/>
    <w:tmpl w:val="A4247C02"/>
    <w:lvl w:ilvl="0" w:tplc="D8BE918A">
      <w:start w:val="1"/>
      <w:numFmt w:val="decimal"/>
      <w:lvlText w:val="%1)"/>
      <w:lvlJc w:val="left"/>
      <w:pPr>
        <w:ind w:left="786" w:hanging="360"/>
      </w:pPr>
      <w:rPr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688219630">
    <w:abstractNumId w:val="0"/>
  </w:num>
  <w:num w:numId="2" w16cid:durableId="755369785">
    <w:abstractNumId w:val="1"/>
  </w:num>
  <w:num w:numId="3" w16cid:durableId="8742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8"/>
    <w:rsid w:val="00145F8B"/>
    <w:rsid w:val="001771CD"/>
    <w:rsid w:val="00193868"/>
    <w:rsid w:val="00270840"/>
    <w:rsid w:val="002A51C9"/>
    <w:rsid w:val="0031321E"/>
    <w:rsid w:val="0039219B"/>
    <w:rsid w:val="00494246"/>
    <w:rsid w:val="00545D11"/>
    <w:rsid w:val="007E29FE"/>
    <w:rsid w:val="007E6B4B"/>
    <w:rsid w:val="008D57C6"/>
    <w:rsid w:val="00A35AFA"/>
    <w:rsid w:val="00AB4601"/>
    <w:rsid w:val="00B16F0D"/>
    <w:rsid w:val="00BC6743"/>
    <w:rsid w:val="00CB3853"/>
    <w:rsid w:val="00CC7F5F"/>
    <w:rsid w:val="00E07BFF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2B7"/>
  <w15:chartTrackingRefBased/>
  <w15:docId w15:val="{B2B4EA88-8706-4B29-8878-C988EEA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86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D1F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1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F9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1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F9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Słomski</dc:creator>
  <cp:keywords/>
  <dc:description/>
  <cp:lastModifiedBy>Zbigniew Słomski</cp:lastModifiedBy>
  <cp:revision>2</cp:revision>
  <dcterms:created xsi:type="dcterms:W3CDTF">2026-04-17T11:54:00Z</dcterms:created>
  <dcterms:modified xsi:type="dcterms:W3CDTF">2026-04-17T11:54:00Z</dcterms:modified>
</cp:coreProperties>
</file>